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5EA" w:rsidRPr="00C71B36" w:rsidRDefault="006345EA" w:rsidP="006345EA">
      <w:pPr>
        <w:spacing w:after="0"/>
        <w:rPr>
          <w:rFonts w:ascii="Times New Roman" w:hAnsi="Times New Roman" w:cs="Times New Roman"/>
          <w:b/>
          <w:bCs/>
          <w:sz w:val="28"/>
          <w:szCs w:val="28"/>
          <w:lang w:val="kk-KZ"/>
        </w:rPr>
      </w:pPr>
      <w:r w:rsidRPr="00C71B36">
        <w:rPr>
          <w:rFonts w:ascii="Times New Roman" w:hAnsi="Times New Roman" w:cs="Times New Roman"/>
          <w:b/>
          <w:bCs/>
          <w:sz w:val="28"/>
          <w:szCs w:val="28"/>
          <w:lang w:val="kk-KZ"/>
        </w:rPr>
        <w:t>НЕГІЗГІ БӨЛІМ</w:t>
      </w:r>
    </w:p>
    <w:p w:rsidR="006345EA" w:rsidRPr="00C71B36" w:rsidRDefault="006345EA" w:rsidP="006345EA">
      <w:pPr>
        <w:spacing w:after="0"/>
        <w:ind w:firstLine="720"/>
        <w:rPr>
          <w:rFonts w:ascii="Times New Roman" w:hAnsi="Times New Roman" w:cs="Times New Roman"/>
          <w:b/>
          <w:bCs/>
          <w:sz w:val="28"/>
          <w:szCs w:val="28"/>
          <w:lang w:val="kk-KZ"/>
        </w:rPr>
      </w:pPr>
      <w:r w:rsidRPr="00C71B36">
        <w:rPr>
          <w:rFonts w:ascii="Times New Roman" w:hAnsi="Times New Roman" w:cs="Times New Roman"/>
          <w:b/>
          <w:sz w:val="28"/>
          <w:szCs w:val="28"/>
          <w:lang w:val="kk-KZ"/>
        </w:rPr>
        <w:t>Мәдениет және тұлға.</w:t>
      </w:r>
    </w:p>
    <w:p w:rsidR="006345EA" w:rsidRPr="00C71B36" w:rsidRDefault="006345EA" w:rsidP="006345EA">
      <w:pPr>
        <w:spacing w:after="0"/>
        <w:rPr>
          <w:rFonts w:ascii="Times New Roman" w:hAnsi="Times New Roman" w:cs="Times New Roman"/>
          <w:b/>
          <w:bCs/>
          <w:sz w:val="28"/>
          <w:szCs w:val="28"/>
          <w:lang w:val="kk-KZ"/>
        </w:rPr>
      </w:pPr>
      <w:r w:rsidRPr="00C71B36">
        <w:rPr>
          <w:rFonts w:ascii="Times New Roman" w:hAnsi="Times New Roman" w:cs="Times New Roman"/>
          <w:sz w:val="28"/>
          <w:szCs w:val="28"/>
          <w:lang w:val="kk-KZ"/>
        </w:rPr>
        <w:t>Тұлғаның әлеуметтік мәні. Әлеуметтік-мәдени тұлғаның детерминациясы. Тұлғаның әлеуметтену түсінігі. Тұлғаның әлеуметтенуіндегі мәдениеттің функциялары. Әлеуметтену процесіндегі тұлғаның әлеуметтік-мәдени ортасы және мәдени белсенділігі. Жеке тұлғаның мәдени белсенділік механизмі.</w:t>
      </w:r>
    </w:p>
    <w:p w:rsidR="006345EA" w:rsidRPr="00C71B36" w:rsidRDefault="006345EA" w:rsidP="006345EA">
      <w:pPr>
        <w:spacing w:after="0"/>
        <w:jc w:val="both"/>
        <w:rPr>
          <w:rFonts w:ascii="Times New Roman" w:hAnsi="Times New Roman" w:cs="Times New Roman"/>
          <w:sz w:val="28"/>
          <w:szCs w:val="28"/>
          <w:lang w:val="kk-KZ"/>
        </w:rPr>
      </w:pPr>
      <w:r w:rsidRPr="00C71B36">
        <w:rPr>
          <w:rFonts w:ascii="Times New Roman" w:hAnsi="Times New Roman" w:cs="Times New Roman"/>
          <w:sz w:val="28"/>
          <w:szCs w:val="28"/>
          <w:lang w:val="kk-KZ"/>
        </w:rPr>
        <w:tab/>
        <w:t xml:space="preserve">Тұлға және бос уақыт мәдениеті. Бос уақыт мәдениетінің динамикалық көрсеткіші. </w:t>
      </w:r>
    </w:p>
    <w:p w:rsidR="006345EA" w:rsidRPr="00C71B36" w:rsidRDefault="006345EA" w:rsidP="006345EA">
      <w:pPr>
        <w:spacing w:after="0"/>
        <w:jc w:val="both"/>
        <w:rPr>
          <w:rFonts w:ascii="Times New Roman" w:hAnsi="Times New Roman" w:cs="Times New Roman"/>
          <w:sz w:val="28"/>
          <w:szCs w:val="28"/>
          <w:lang w:val="kk-KZ"/>
        </w:rPr>
      </w:pPr>
      <w:r w:rsidRPr="00C71B36">
        <w:rPr>
          <w:rFonts w:ascii="Times New Roman" w:hAnsi="Times New Roman" w:cs="Times New Roman"/>
          <w:sz w:val="28"/>
          <w:szCs w:val="28"/>
          <w:lang w:val="kk-KZ"/>
        </w:rPr>
        <w:tab/>
        <w:t>Қазіргі көркемдік мәдениет және тұлға. Көркемдік мәдениеттің түсінігі мен құрылымы. Көркемдік мәдениет және жеке тұлғаның рухани әлеуеті. Көркемдік мәдениеттің функциялары. Әдебиет пен өнерге эстетикалық және әлеуметтік көзқарас.</w:t>
      </w:r>
    </w:p>
    <w:p w:rsidR="006345EA" w:rsidRPr="00C71B36" w:rsidRDefault="006345EA" w:rsidP="006345EA">
      <w:pPr>
        <w:spacing w:after="0"/>
        <w:jc w:val="both"/>
        <w:rPr>
          <w:rFonts w:ascii="Times New Roman" w:hAnsi="Times New Roman" w:cs="Times New Roman"/>
          <w:sz w:val="28"/>
          <w:szCs w:val="28"/>
          <w:lang w:val="kk-KZ"/>
        </w:rPr>
      </w:pPr>
      <w:r w:rsidRPr="00C71B36">
        <w:rPr>
          <w:rFonts w:ascii="Times New Roman" w:hAnsi="Times New Roman" w:cs="Times New Roman"/>
          <w:sz w:val="28"/>
          <w:szCs w:val="28"/>
          <w:lang w:val="kk-KZ"/>
        </w:rPr>
        <w:t xml:space="preserve">Суретші және қоғам: творчествалық бастама мен әлеуметтік мүдденің арақатынасы. </w:t>
      </w:r>
    </w:p>
    <w:p w:rsidR="006345EA" w:rsidRPr="00C71B36" w:rsidRDefault="006345EA" w:rsidP="006345EA">
      <w:pPr>
        <w:spacing w:after="0"/>
        <w:jc w:val="both"/>
        <w:rPr>
          <w:rFonts w:ascii="Times New Roman" w:hAnsi="Times New Roman" w:cs="Times New Roman"/>
          <w:sz w:val="28"/>
          <w:szCs w:val="28"/>
          <w:lang w:val="kk-KZ"/>
        </w:rPr>
      </w:pPr>
      <w:r w:rsidRPr="00C71B36">
        <w:rPr>
          <w:rFonts w:ascii="Times New Roman" w:hAnsi="Times New Roman" w:cs="Times New Roman"/>
          <w:sz w:val="28"/>
          <w:szCs w:val="28"/>
          <w:lang w:val="kk-KZ"/>
        </w:rPr>
        <w:tab/>
        <w:t>Модернизация және тұлға. Тұлғаның өзгеріске деген бейімделу көрсеткіші. Маргиналды жеке тұлғаның келелі мәселелері. Шеттету және оны жеңудің мәдени жолдары.</w:t>
      </w:r>
    </w:p>
    <w:p w:rsidR="006345EA" w:rsidRPr="00C71B36" w:rsidRDefault="006345EA" w:rsidP="006345EA">
      <w:pPr>
        <w:spacing w:after="0"/>
        <w:jc w:val="both"/>
        <w:rPr>
          <w:rFonts w:ascii="Times New Roman" w:hAnsi="Times New Roman" w:cs="Times New Roman"/>
          <w:sz w:val="28"/>
          <w:szCs w:val="28"/>
          <w:lang w:val="kk-KZ"/>
        </w:rPr>
      </w:pPr>
      <w:r w:rsidRPr="00C71B36">
        <w:rPr>
          <w:rFonts w:ascii="Times New Roman" w:hAnsi="Times New Roman" w:cs="Times New Roman"/>
          <w:sz w:val="28"/>
          <w:szCs w:val="28"/>
          <w:lang w:val="kk-KZ"/>
        </w:rPr>
        <w:tab/>
        <w:t>Тұлға, қоғам және мәдениет жалпы мәдениет пәнін құраушы бөлінбейтін үштік (П.Сорокин).</w:t>
      </w:r>
    </w:p>
    <w:p w:rsidR="006345EA" w:rsidRPr="00C71B36" w:rsidRDefault="006345EA" w:rsidP="006345EA">
      <w:pPr>
        <w:spacing w:after="0"/>
        <w:jc w:val="both"/>
        <w:rPr>
          <w:rFonts w:ascii="Times New Roman" w:hAnsi="Times New Roman" w:cs="Times New Roman"/>
          <w:sz w:val="28"/>
          <w:szCs w:val="28"/>
          <w:lang w:val="kk-KZ"/>
        </w:rPr>
      </w:pPr>
      <w:r w:rsidRPr="00C71B36">
        <w:rPr>
          <w:rFonts w:ascii="Times New Roman" w:hAnsi="Times New Roman" w:cs="Times New Roman"/>
          <w:sz w:val="28"/>
          <w:szCs w:val="28"/>
          <w:lang w:val="kk-KZ"/>
        </w:rPr>
        <w:tab/>
        <w:t>Интегралды мәдени жүйенің және интегралданбаған (дифференциалдық немесе дезинтеграциялық) әлеуметтік-мәдени топтанудың, көпшіліктің айырмашылығы. Жеке мәдени құбылыстарды (тіл, ғылым, философия, дін, өнер, құқық, адамгершілік және т.б.) біріктіруші негізгі мәдени жүйелер. Адамдарды мәдени қауымдастықтарға, топтарға біріктіруші тарихи, саяси және ұлттық келісімділіктің әлеуметтік-мәдени жүйелері. Тұлғаның әлеуметтік-мәдени жүйедегі және «супержүйедегі» интеграциялық түрлі дәрежелері. Әлеуметтік-мәдени парадигманың түсінігі; пардигманың біршама тұрақтылығы мен орнықтылығы; кризис және мертік; мәдени парадигманың мәдени-тарихи қоғамдағы және тұлғадағы механизмдердің ауысуы.</w:t>
      </w:r>
    </w:p>
    <w:p w:rsidR="006345EA" w:rsidRPr="00C71B36" w:rsidRDefault="006345EA" w:rsidP="006345EA">
      <w:pPr>
        <w:spacing w:after="0"/>
        <w:jc w:val="both"/>
        <w:rPr>
          <w:rFonts w:ascii="Times New Roman" w:hAnsi="Times New Roman" w:cs="Times New Roman"/>
          <w:sz w:val="28"/>
          <w:szCs w:val="28"/>
          <w:lang w:val="kk-KZ"/>
        </w:rPr>
      </w:pPr>
      <w:r w:rsidRPr="00C71B36">
        <w:rPr>
          <w:rFonts w:ascii="Times New Roman" w:hAnsi="Times New Roman" w:cs="Times New Roman"/>
          <w:sz w:val="28"/>
          <w:szCs w:val="28"/>
          <w:lang w:val="kk-KZ"/>
        </w:rPr>
        <w:tab/>
        <w:t xml:space="preserve">Тұлға және мәдени шығармашылық. Индивидуалдық және ұжымдық шығармашылық (сондай-ақ халықтық, бұқаралық). Шығармашылықтың стихиялығы мен саналылығы. Шығармашылықтағы дәстүр және инновация. Мәдениет пен мәдениет тарихындағы шығармашылықтың үлгілері. Мәдени-шығармашылық процестердегі символикалық кодтың жүйелері. Мәдени парадигма мен әлеуметтік-мәдени жүйедегі динамика процесіндегі символикалық кодтардың ауысуы. </w:t>
      </w:r>
    </w:p>
    <w:p w:rsidR="006345EA" w:rsidRPr="00C71B36" w:rsidRDefault="006345EA" w:rsidP="006345EA">
      <w:pPr>
        <w:spacing w:after="0"/>
        <w:jc w:val="both"/>
        <w:rPr>
          <w:rFonts w:ascii="Times New Roman" w:hAnsi="Times New Roman" w:cs="Times New Roman"/>
          <w:b/>
          <w:sz w:val="28"/>
          <w:szCs w:val="28"/>
          <w:lang w:val="kk-KZ"/>
        </w:rPr>
      </w:pPr>
      <w:r w:rsidRPr="00C71B36">
        <w:rPr>
          <w:rFonts w:ascii="Times New Roman" w:hAnsi="Times New Roman" w:cs="Times New Roman"/>
          <w:b/>
          <w:sz w:val="28"/>
          <w:szCs w:val="28"/>
          <w:lang w:val="kk-KZ"/>
        </w:rPr>
        <w:t>Мәдениеттің әлеуметтік институттары мен мәдениетті басқармасы.</w:t>
      </w:r>
    </w:p>
    <w:p w:rsidR="006345EA" w:rsidRPr="00C71B36" w:rsidRDefault="006345EA" w:rsidP="006345EA">
      <w:pPr>
        <w:spacing w:after="0"/>
        <w:ind w:firstLine="720"/>
        <w:jc w:val="both"/>
        <w:rPr>
          <w:rFonts w:ascii="Times New Roman" w:hAnsi="Times New Roman" w:cs="Times New Roman"/>
          <w:b/>
          <w:sz w:val="28"/>
          <w:szCs w:val="28"/>
          <w:lang w:val="kk-KZ"/>
        </w:rPr>
      </w:pPr>
      <w:r w:rsidRPr="00C71B36">
        <w:rPr>
          <w:rFonts w:ascii="Times New Roman" w:hAnsi="Times New Roman" w:cs="Times New Roman"/>
          <w:sz w:val="28"/>
          <w:szCs w:val="28"/>
          <w:lang w:val="kk-KZ"/>
        </w:rPr>
        <w:lastRenderedPageBreak/>
        <w:t>Мәдениеттегі әлеуметтік институттардың рөлі. Индустриялды қоғамға дейінгі әлеуметтік-мәдени институттар. Салттар мен әлеуметтік институттар.</w:t>
      </w:r>
    </w:p>
    <w:p w:rsidR="006345EA" w:rsidRPr="00C71B36" w:rsidRDefault="006345EA" w:rsidP="006345EA">
      <w:pPr>
        <w:spacing w:after="0"/>
        <w:jc w:val="both"/>
        <w:rPr>
          <w:rFonts w:ascii="Times New Roman" w:hAnsi="Times New Roman" w:cs="Times New Roman"/>
          <w:sz w:val="28"/>
          <w:szCs w:val="28"/>
          <w:lang w:val="kk-KZ"/>
        </w:rPr>
      </w:pPr>
      <w:r w:rsidRPr="00C71B36">
        <w:rPr>
          <w:rFonts w:ascii="Times New Roman" w:hAnsi="Times New Roman" w:cs="Times New Roman"/>
          <w:sz w:val="28"/>
          <w:szCs w:val="28"/>
          <w:lang w:val="kk-KZ"/>
        </w:rPr>
        <w:tab/>
        <w:t>Мемлекет және мәдениет. Мемлекет әлеуметтік институт ретінде. Қоғамның мәдени өмірін қолдаудағы мемлекеттің рөлі. Мемлекеттік мәдениетті басқарудың принциптері мен механизмдері. ҚР-ның мемлекеттік мәдени саясаты және оның міндеті мен құрылымы. Қоғамдағы мәдени процестерді әлеуметтік реттеу. Мәдени процестерді реттеу мен басқарудың түсінігі, мақсаты мен циклы. Мәдени  процестердің өзін-өзі реттеуі мен басқаруының арақатынасы. Мәдениетті басқару органдары және қаржыландыру әдістері.</w:t>
      </w:r>
    </w:p>
    <w:p w:rsidR="006345EA" w:rsidRPr="00C71B36" w:rsidRDefault="006345EA" w:rsidP="006345EA">
      <w:pPr>
        <w:spacing w:after="0"/>
        <w:jc w:val="both"/>
        <w:rPr>
          <w:rFonts w:ascii="Times New Roman" w:hAnsi="Times New Roman" w:cs="Times New Roman"/>
          <w:sz w:val="28"/>
          <w:szCs w:val="28"/>
          <w:lang w:val="kk-KZ"/>
        </w:rPr>
      </w:pPr>
      <w:r w:rsidRPr="00C71B36">
        <w:rPr>
          <w:rFonts w:ascii="Times New Roman" w:hAnsi="Times New Roman" w:cs="Times New Roman"/>
          <w:sz w:val="28"/>
          <w:szCs w:val="28"/>
          <w:lang w:val="kk-KZ"/>
        </w:rPr>
        <w:tab/>
        <w:t xml:space="preserve">Қоғамды дамытудың экономикалық жағдайы мен мәдениеттің өзара әрекеттестігі. Коммерциализация жағдайға және айналым арақатынасқа ауысудағы мәдениет. Мәдениет және айналым. Мәдениетті қолдаудағы айналым механизмдері. Мәдениетті тауар ретінде шығару. Қазіргі қоғамдағы мәдени өмірдің коммерциялық регуляциясы. Мәдени іс-әрекеттің регуляциясындағы жебеушіліктің, фондтардың, конкурстардың рөлі. Мәдени  менеджмент және «шоубизнес». </w:t>
      </w:r>
    </w:p>
    <w:p w:rsidR="006345EA" w:rsidRPr="00C71B36" w:rsidRDefault="006345EA" w:rsidP="006345EA">
      <w:pPr>
        <w:spacing w:after="0"/>
        <w:jc w:val="both"/>
        <w:rPr>
          <w:rFonts w:ascii="Times New Roman" w:hAnsi="Times New Roman" w:cs="Times New Roman"/>
          <w:sz w:val="28"/>
          <w:szCs w:val="28"/>
          <w:lang w:val="kk-KZ"/>
        </w:rPr>
      </w:pPr>
      <w:r w:rsidRPr="00C71B36">
        <w:rPr>
          <w:rFonts w:ascii="Times New Roman" w:hAnsi="Times New Roman" w:cs="Times New Roman"/>
          <w:sz w:val="28"/>
          <w:szCs w:val="28"/>
          <w:lang w:val="kk-KZ"/>
        </w:rPr>
        <w:tab/>
        <w:t xml:space="preserve">Білім және мәдениет. Білімнің рухани функциялары, білімді тарату мен дамыту, мәдени деңгейді қолдау, дифференциацияны жоғарылату, әлеуметтік мобилдылық пен қоғамдық интеграцияны нығайту. Білімнің проффесионалдық, тәрбиелік және жалпы мәдени мақсаты. </w:t>
      </w:r>
    </w:p>
    <w:p w:rsidR="006345EA" w:rsidRPr="00C71B36" w:rsidRDefault="006345EA" w:rsidP="006345EA">
      <w:pPr>
        <w:spacing w:after="0"/>
        <w:jc w:val="both"/>
        <w:rPr>
          <w:rFonts w:ascii="Times New Roman" w:hAnsi="Times New Roman" w:cs="Times New Roman"/>
          <w:sz w:val="28"/>
          <w:szCs w:val="28"/>
          <w:lang w:val="kk-KZ"/>
        </w:rPr>
      </w:pPr>
      <w:r w:rsidRPr="00C71B36">
        <w:rPr>
          <w:rFonts w:ascii="Times New Roman" w:hAnsi="Times New Roman" w:cs="Times New Roman"/>
          <w:sz w:val="28"/>
          <w:szCs w:val="28"/>
          <w:lang w:val="kk-KZ"/>
        </w:rPr>
        <w:tab/>
        <w:t xml:space="preserve">Мәдениет және дін. Мәдени поцестер мен мәдениетті басқаруға діннің әсері. Мерекелер мәдени институт ретінде. </w:t>
      </w:r>
    </w:p>
    <w:p w:rsidR="006345EA" w:rsidRPr="00C71B36" w:rsidRDefault="006345EA" w:rsidP="006345EA">
      <w:pPr>
        <w:spacing w:after="0"/>
        <w:jc w:val="both"/>
        <w:rPr>
          <w:rFonts w:ascii="Times New Roman" w:hAnsi="Times New Roman" w:cs="Times New Roman"/>
          <w:sz w:val="28"/>
          <w:szCs w:val="28"/>
          <w:lang w:val="kk-KZ"/>
        </w:rPr>
      </w:pPr>
    </w:p>
    <w:p w:rsidR="006345EA" w:rsidRPr="00C71B36" w:rsidRDefault="006345EA" w:rsidP="006345EA">
      <w:pPr>
        <w:spacing w:after="0"/>
        <w:jc w:val="both"/>
        <w:rPr>
          <w:rFonts w:ascii="Times New Roman" w:hAnsi="Times New Roman" w:cs="Times New Roman"/>
          <w:b/>
          <w:sz w:val="28"/>
          <w:szCs w:val="28"/>
          <w:lang w:val="kk-KZ"/>
        </w:rPr>
      </w:pPr>
      <w:r w:rsidRPr="00C71B36">
        <w:rPr>
          <w:rFonts w:ascii="Times New Roman" w:hAnsi="Times New Roman" w:cs="Times New Roman"/>
          <w:b/>
          <w:sz w:val="28"/>
          <w:szCs w:val="28"/>
          <w:lang w:val="kk-KZ"/>
        </w:rPr>
        <w:t>Мәдениеттің рөлдік түсінігі.</w:t>
      </w:r>
    </w:p>
    <w:p w:rsidR="006345EA" w:rsidRPr="00C71B36" w:rsidRDefault="006345EA" w:rsidP="006345EA">
      <w:pPr>
        <w:spacing w:after="0"/>
        <w:jc w:val="both"/>
        <w:rPr>
          <w:rFonts w:ascii="Times New Roman" w:hAnsi="Times New Roman" w:cs="Times New Roman"/>
          <w:sz w:val="28"/>
          <w:szCs w:val="28"/>
          <w:lang w:val="kk-KZ"/>
        </w:rPr>
      </w:pPr>
      <w:r w:rsidRPr="00C71B36">
        <w:rPr>
          <w:rFonts w:ascii="Times New Roman" w:hAnsi="Times New Roman" w:cs="Times New Roman"/>
          <w:sz w:val="28"/>
          <w:szCs w:val="28"/>
          <w:lang w:val="kk-KZ"/>
        </w:rPr>
        <w:tab/>
        <w:t xml:space="preserve">Әлеуметтік мәдениеттегі рөл түсінігі. Қоғамның рөлдік құрылым мен оның мәдени-семантикалық толықтырылуы. Мәдениеттегі рөлдер типологиясы мен рөлдік ойындар. Бұқаралық, топтық және жеке рөлдер. Нормативтік әлеуметтік-мәдени жүйедегі рөлдерді үлестіру ретіндегі мәдениеттегі әлеуметтену мен аккультурация. Мәртебе мен бедел тұлғаның, топтың, партияның, ұлттың, мемлекеттің рөлдік функциясы ретінде. Ұлттық сана-сезім, ұлттық өзіндік идентификация, партиялық және мемлекеттік анжирлеу рөлдік функция мен рөлдік тәрбиенің формалары ретінде. Байсалдылық пен жүйелік мәдениет субъект пен мәдениет объектісінің рөлдік дифференциясы ретінде. Интелектуалды мен кәдімгі; элитарлық және бұқаралық мәдениеттер; күнделікті мәдениет мәдениетке рөлдік тәсіл түрінде. Әлеуметтік-мәдени рөлдердің специализациялық және унификациялық формалары. Мәдениеттегі инсценировкалық және театралдық өмір. Өмір мен тәртіп стильдері мәдениетке рөлдік позиция </w:t>
      </w:r>
      <w:r w:rsidRPr="00C71B36">
        <w:rPr>
          <w:rFonts w:ascii="Times New Roman" w:hAnsi="Times New Roman" w:cs="Times New Roman"/>
          <w:sz w:val="28"/>
          <w:szCs w:val="28"/>
          <w:lang w:val="kk-KZ"/>
        </w:rPr>
        <w:lastRenderedPageBreak/>
        <w:t>тәсілімен. Мәдениет тарихы мен мәдениет аралық диалогтағы ережелер, бағыт-бағдардың артықшылығы, рөлдің профанациясы мен рутинизациясы.</w:t>
      </w:r>
    </w:p>
    <w:p w:rsidR="006345EA" w:rsidRPr="00C71B36" w:rsidRDefault="006345EA" w:rsidP="006345EA">
      <w:pPr>
        <w:spacing w:after="0"/>
        <w:jc w:val="both"/>
        <w:rPr>
          <w:rFonts w:ascii="Times New Roman" w:hAnsi="Times New Roman" w:cs="Times New Roman"/>
          <w:sz w:val="28"/>
          <w:szCs w:val="28"/>
          <w:lang w:val="kk-KZ"/>
        </w:rPr>
      </w:pPr>
      <w:r w:rsidRPr="00C71B36">
        <w:rPr>
          <w:rFonts w:ascii="Times New Roman" w:hAnsi="Times New Roman" w:cs="Times New Roman"/>
          <w:sz w:val="28"/>
          <w:szCs w:val="28"/>
          <w:lang w:val="kk-KZ"/>
        </w:rPr>
        <w:tab/>
        <w:t xml:space="preserve">Гетелік морфологиялық түс рөлдік тәсілмен мәдениетті үйренудегі оптималды модель ретінде және оның XX ғасырдың басындағы (Р.Штейнер, О.Шпенглер, француз және орыс символистері, феноменологтар мен неокантиандықтар – Г.Риккерт, Г.Коген, Э.Кассирер, авангардтар В.Кандинский, К.Малевич және басқалар) мәдениеттің рөлдік концепциясына әсері. М.Люшердің түрлі-түсті психологиясы және оның XX ғасыр мәдениеттануы мен мәдениеттегі мағынасы. Танымның рөлдік интерпретациясы және тұлғаның тәрбиесі түрлі-түсті психологиялық анализ бен тұлғаның эмоционалдық жағдайының түстік тестілеу арқылы. Үрей, қорғаушы механизмдер, рөлдік конфликттер, рөлдік мақсаттылық-сенім және рөлдік стратегия анализі түрлі-түсті артықтау ұғыну мен олардың әлеуметтік-мәдени символикалары арқылы. Тұлғаның тәрбиесіндегі, киіміндегі, хоббиындағы, интерьеріндегі және тұрғын ұй салудағы, эротикадағы, денелік сырқат рефлекциясындағы, ұстанымындағы, сән үлгісіндегі рөлдік ойын анализі. Рөлдік ойын интерпретациясындағы және анализіндегі Э.Бернның әлеуметтік-психологиялық методологиясы. Өндіріс орынындағы, бизнестегі, жанұялық қарым-қатынастағы, оқудағы және тәрбиедегі, тұрмыс жағдайындағы, эротикадағы және жыныстық қатынастағы рөлдік ойындар. Мәдениеттің жекеменшік морфологиялары (өнер морфологиясы, ғылым, дін; этностар морфологиясы, өміршеңдік, мәдени-саяси стратегия және т.с.с.) мәдениетке ойын призмалық тәсіл арқылы. </w:t>
      </w:r>
    </w:p>
    <w:p w:rsidR="006345EA" w:rsidRPr="00C71B36" w:rsidRDefault="006345EA" w:rsidP="006345EA">
      <w:pPr>
        <w:spacing w:after="0"/>
        <w:ind w:firstLine="720"/>
        <w:jc w:val="both"/>
        <w:rPr>
          <w:rFonts w:ascii="Times New Roman" w:hAnsi="Times New Roman" w:cs="Times New Roman"/>
          <w:sz w:val="28"/>
          <w:szCs w:val="28"/>
          <w:lang w:val="kk-KZ"/>
        </w:rPr>
      </w:pPr>
      <w:r w:rsidRPr="00C71B36">
        <w:rPr>
          <w:rFonts w:ascii="Times New Roman" w:hAnsi="Times New Roman" w:cs="Times New Roman"/>
          <w:sz w:val="28"/>
          <w:szCs w:val="28"/>
          <w:lang w:val="kk-KZ"/>
        </w:rPr>
        <w:t xml:space="preserve">Мәдениеттің әлеуметтік интерпретациясындағы түрлі рөлдік тәсілдер. К.Маркстың әлеуметтік мәдениетіндегі әлеуметтік рөлдерді түсіну. М.Вебердың әлеуметтік мәдениетіндегі рөлдік қарым-қатынасты түсіну. Э.Дюркгеймнің әлеуметтік мәдениетіне рөлдік тәсіл. Г.Зиммельдің әлеуметтік мәдениетіндегі рөлдер мен рөлдік конфликттер. Т.Парсонс және оның рөлдік тәрбиесіндегі әлеуметтік-мәдени анализдік методологиясы. П.Сорокиннің әлеуметтік мәдениетіндегі әлеуметтік рөлдердің интерпретациясы. А.Шюцтың күнделікті әлеуметтануына рөлдік тәсіл. Қоғамның рөлдік интерпретациясындағы өркениет пен эрос (Г.Маркузе мен Э.Фромм). П.Бергер мен Т.Лукман    бойынша «Шындықтың әлеуметтік құрылымдауы» және социумға түстік рөл тәсілімен. Э.Гоффманның әлеуметтік бейнелеуі мәдениет пен қоғамға рөлдік тәсілдің абсолютациясы ретінде. Габитус түсінігі және саясаттағы рөлдерді үлестіру (П.Бурдье). «Өркениеттер қақтығысы» (С.Хантингтон) өркениет пен өркениет аралық қарым-қатынасты үйренуге деген рөлдік принциптерді тарату ретінде. </w:t>
      </w:r>
    </w:p>
    <w:p w:rsidR="006345EA" w:rsidRPr="00C71B36" w:rsidRDefault="006345EA" w:rsidP="006345EA">
      <w:pPr>
        <w:spacing w:after="0"/>
        <w:jc w:val="both"/>
        <w:rPr>
          <w:rFonts w:ascii="Times New Roman" w:hAnsi="Times New Roman" w:cs="Times New Roman"/>
          <w:sz w:val="28"/>
          <w:szCs w:val="28"/>
          <w:lang w:val="kk-KZ"/>
        </w:rPr>
      </w:pPr>
    </w:p>
    <w:p w:rsidR="006345EA" w:rsidRPr="00C71B36" w:rsidRDefault="006345EA" w:rsidP="006345EA">
      <w:pPr>
        <w:spacing w:after="0"/>
        <w:jc w:val="both"/>
        <w:rPr>
          <w:rFonts w:ascii="Times New Roman" w:hAnsi="Times New Roman" w:cs="Times New Roman"/>
          <w:b/>
          <w:sz w:val="28"/>
          <w:szCs w:val="28"/>
        </w:rPr>
      </w:pPr>
      <w:r w:rsidRPr="00C71B36">
        <w:rPr>
          <w:rFonts w:ascii="Times New Roman" w:hAnsi="Times New Roman" w:cs="Times New Roman"/>
          <w:b/>
          <w:sz w:val="28"/>
          <w:szCs w:val="28"/>
          <w:lang w:val="kk-KZ"/>
        </w:rPr>
        <w:lastRenderedPageBreak/>
        <w:t>Мәдениеттің әлеуметтік динамикасы.</w:t>
      </w:r>
    </w:p>
    <w:p w:rsidR="006345EA" w:rsidRPr="00C71B36" w:rsidRDefault="006345EA" w:rsidP="006345EA">
      <w:pPr>
        <w:spacing w:after="0"/>
        <w:ind w:firstLine="708"/>
        <w:jc w:val="both"/>
        <w:rPr>
          <w:rFonts w:ascii="Times New Roman" w:hAnsi="Times New Roman" w:cs="Times New Roman"/>
          <w:sz w:val="28"/>
          <w:szCs w:val="28"/>
          <w:lang w:val="kk-KZ"/>
        </w:rPr>
      </w:pPr>
      <w:r w:rsidRPr="00C71B36">
        <w:rPr>
          <w:rFonts w:ascii="Times New Roman" w:hAnsi="Times New Roman" w:cs="Times New Roman"/>
          <w:sz w:val="28"/>
          <w:szCs w:val="28"/>
          <w:lang w:val="kk-KZ"/>
        </w:rPr>
        <w:t xml:space="preserve">Мәдени статика және мәдени динамика. Мәдени әрекетсіздіктің салыстырмалығы. Мәдени бейнесіндегі процестер типологиясы: имманенттік және детерминдік. Мәдениет пен социум арасындағы шартты шекарада күшейген әлеуметтік динамика жиынтық процесі ретінде. Мәдени мағынаның әлеуметтенуі және әлеуметтік құбылыстардың аккультурациясы. Қоғамның әлеуметтік-мәдени механизмдері туралы түсінік. </w:t>
      </w:r>
    </w:p>
    <w:p w:rsidR="006345EA" w:rsidRPr="00C71B36" w:rsidRDefault="006345EA" w:rsidP="006345EA">
      <w:pPr>
        <w:spacing w:after="0"/>
        <w:ind w:firstLine="708"/>
        <w:jc w:val="both"/>
        <w:rPr>
          <w:rFonts w:ascii="Times New Roman" w:hAnsi="Times New Roman" w:cs="Times New Roman"/>
          <w:sz w:val="28"/>
          <w:szCs w:val="28"/>
          <w:lang w:val="kk-KZ"/>
        </w:rPr>
      </w:pPr>
      <w:r w:rsidRPr="00C71B36">
        <w:rPr>
          <w:rFonts w:ascii="Times New Roman" w:hAnsi="Times New Roman" w:cs="Times New Roman"/>
          <w:sz w:val="28"/>
          <w:szCs w:val="28"/>
          <w:lang w:val="kk-KZ"/>
        </w:rPr>
        <w:t xml:space="preserve">Мәдениеттің әлеуметтік динамикасы мен оның типологиясы. Әлеуметтік динамикаға қатысты процестің үш типі. Әлеуметтік-мәдени объектілер мен мәдени субъектілердің сапалы өзгерістеріне қатысты әлеуметтік-мәдени дамудың процестері. Горизанталды және вертикалды қоғамдағы топтар мен әр түрлі қауымдардағы әлеуметтік-мәдени диффузия процестері. Қоғамның әлеуметтік-мәдени мобилдылығы. Әлеуметтік-мәдени коммуникация процестері. Әлеуметтік динамиканың әрбір үш типінің нақты мәдени-тарихи жағдайға әсері. </w:t>
      </w:r>
    </w:p>
    <w:p w:rsidR="006345EA" w:rsidRPr="00C71B36" w:rsidRDefault="006345EA" w:rsidP="006345EA">
      <w:pPr>
        <w:spacing w:after="0"/>
        <w:ind w:firstLine="709"/>
        <w:jc w:val="both"/>
        <w:rPr>
          <w:rFonts w:ascii="Times New Roman" w:hAnsi="Times New Roman" w:cs="Times New Roman"/>
          <w:sz w:val="28"/>
          <w:szCs w:val="28"/>
          <w:lang w:val="kk-KZ"/>
        </w:rPr>
      </w:pPr>
      <w:r w:rsidRPr="00C71B36">
        <w:rPr>
          <w:rFonts w:ascii="Times New Roman" w:hAnsi="Times New Roman" w:cs="Times New Roman"/>
          <w:sz w:val="28"/>
          <w:szCs w:val="28"/>
          <w:lang w:val="kk-KZ"/>
        </w:rPr>
        <w:t>Қысқа және ұзаққа созылатын әлеуметтік-мәдени процестер. Мәдениеттің макродинамикасы мен микродинамикасы. Мәдениеттегі эволюциялық және революциялық процестер. Мәдени жарылу және механизмдер, оның мәдениет тарихындағы ескерілуі (Ю.Лотман). Мәдени парадигманың ауысуы және «сынық». Ғылыми революциялар. Әлеуметтік мәдениет көзқарасы бойынша өндірістік, ғылыми-техникалық және компьютерлік революция. Мәдениет революциясы әлеуметтік және мәдениеттанулық проблема ретінде. Мәдени революция типтері (Батыс Еуропа, Америка, «үшінші әлем» елдері). Батыс Еуропадағы 1968 жыл мәдени революция тәжірибесі ретінде. Ресейдегі мәдени революция. Ресейдегі бірінші мәдени революция – Петр реформалары. XX ғасырдағы Орыс мәдени революциясы және оның теоретиктері (Ленин, Троцкий, Бухарин, Луначарский, Богданов, Сталин, Жданов). Мәдени революция тудырушы конфликттер мен альянстар және оның нәтижелері мен салдарлары. Ресей аймағындағы ұлттық мәдени революциялар. Қытай мәдени революциясы. Иран мәдени революциясы.</w:t>
      </w:r>
    </w:p>
    <w:p w:rsidR="006345EA" w:rsidRPr="00C71B36" w:rsidRDefault="006345EA" w:rsidP="006345EA">
      <w:pPr>
        <w:spacing w:after="0"/>
        <w:ind w:firstLine="709"/>
        <w:jc w:val="both"/>
        <w:rPr>
          <w:rFonts w:ascii="Times New Roman" w:hAnsi="Times New Roman" w:cs="Times New Roman"/>
          <w:sz w:val="28"/>
          <w:szCs w:val="28"/>
          <w:lang w:val="kk-KZ"/>
        </w:rPr>
      </w:pPr>
      <w:r w:rsidRPr="00C71B36">
        <w:rPr>
          <w:rFonts w:ascii="Times New Roman" w:hAnsi="Times New Roman" w:cs="Times New Roman"/>
          <w:sz w:val="28"/>
          <w:szCs w:val="28"/>
          <w:lang w:val="kk-KZ"/>
        </w:rPr>
        <w:t xml:space="preserve">Мәдени экспансия және мәдени агрессия империализм мен колониализм проблемасы ретінде. Қазіргі мәдени империализм және оның сипатты белгілері. Мәдени экспансияның механизмдері. Мәдени тәуелсіздік үшін күрес: мәдени тұрмыстың әлеуметтік-мәдени шекаралары. Мәдени диалог және мәдени плюрализм. Әлемдік мәдениет және оның ұлттық мәдениетке әсері. Ұлттық мәдениеттің жалпы адамдық мәдениетке әлеуметтік-мәдени интеграциялық жолдары. Әлемдік мәдениеттегі шындық және утопиялық проектілер. Мәдениеттегі мәңгілік құндылықтар және </w:t>
      </w:r>
      <w:r w:rsidRPr="00C71B36">
        <w:rPr>
          <w:rFonts w:ascii="Times New Roman" w:hAnsi="Times New Roman" w:cs="Times New Roman"/>
          <w:sz w:val="28"/>
          <w:szCs w:val="28"/>
          <w:lang w:val="kk-KZ"/>
        </w:rPr>
        <w:lastRenderedPageBreak/>
        <w:t xml:space="preserve">тарихи келуші мәдени құндылықтар. Мәдени нормалар мен құндылықтардың әлеуметтік-топтық, ұлттық және тарихи шектеулілігі, оның мәдениет аралық және топ аралық әлеуметтік-мәдени диалогты игеруі. </w:t>
      </w:r>
    </w:p>
    <w:p w:rsidR="006345EA" w:rsidRPr="00C71B36" w:rsidRDefault="006345EA" w:rsidP="006345EA">
      <w:pPr>
        <w:spacing w:after="0"/>
        <w:ind w:firstLine="709"/>
        <w:jc w:val="both"/>
        <w:rPr>
          <w:rFonts w:ascii="Times New Roman" w:hAnsi="Times New Roman" w:cs="Times New Roman"/>
          <w:sz w:val="28"/>
          <w:szCs w:val="28"/>
          <w:lang w:val="kk-KZ"/>
        </w:rPr>
      </w:pPr>
      <w:r w:rsidRPr="00C71B36">
        <w:rPr>
          <w:rFonts w:ascii="Times New Roman" w:hAnsi="Times New Roman" w:cs="Times New Roman"/>
          <w:sz w:val="28"/>
          <w:szCs w:val="28"/>
          <w:lang w:val="kk-KZ"/>
        </w:rPr>
        <w:t>Инверсия мен медиация әлеуметтік-мәдени дамудың механизмдері ретінде (А.Ахиезера еңбегі бойынша). Әлемдік және отандық мәдениет тарихындағы инверсия мен медиация диалектикасы. Тарихи дамудағы глобалдық циклдарды әр түрлі ұлттық мәдениеттер тарихын инверсиондық және медиативтік процестер арқылы оқып, біржола жою. Мәдени әлеуметтану тұрғысындағы өмір сүру стилі мен бейнесі (Э.Орлова, Л.Ионин). Өмір бейнесі мен өмірлік стиль типологиясы. Мәдени архитектоника тарихтың динамикалық моделі ретінді (И.Кандаков). Мәдениетке архитектоникалық тәсіл принциптері (М.Бахтин).</w:t>
      </w:r>
    </w:p>
    <w:p w:rsidR="006345EA" w:rsidRPr="00C71B36" w:rsidRDefault="006345EA" w:rsidP="006345EA">
      <w:pPr>
        <w:spacing w:after="0"/>
        <w:jc w:val="both"/>
        <w:rPr>
          <w:rFonts w:ascii="Times New Roman" w:hAnsi="Times New Roman" w:cs="Times New Roman"/>
          <w:sz w:val="28"/>
          <w:szCs w:val="28"/>
          <w:lang w:val="kk-KZ"/>
        </w:rPr>
      </w:pPr>
    </w:p>
    <w:p w:rsidR="006345EA" w:rsidRPr="00C71B36" w:rsidRDefault="006345EA" w:rsidP="006345EA">
      <w:pPr>
        <w:spacing w:after="0"/>
        <w:jc w:val="both"/>
        <w:rPr>
          <w:rFonts w:ascii="Times New Roman" w:hAnsi="Times New Roman" w:cs="Times New Roman"/>
          <w:b/>
          <w:sz w:val="28"/>
          <w:szCs w:val="28"/>
          <w:lang w:val="kk-KZ"/>
        </w:rPr>
      </w:pPr>
      <w:r w:rsidRPr="00C71B36">
        <w:rPr>
          <w:rFonts w:ascii="Times New Roman" w:hAnsi="Times New Roman" w:cs="Times New Roman"/>
          <w:b/>
          <w:sz w:val="28"/>
          <w:szCs w:val="28"/>
          <w:lang w:val="kk-KZ"/>
        </w:rPr>
        <w:t>Мәдениеттің методологиялық және методикалық әлеуметтік зерттеулері.</w:t>
      </w:r>
    </w:p>
    <w:p w:rsidR="006345EA" w:rsidRPr="00C71B36" w:rsidRDefault="006345EA" w:rsidP="006345EA">
      <w:pPr>
        <w:spacing w:after="0"/>
        <w:jc w:val="both"/>
        <w:rPr>
          <w:rFonts w:ascii="Times New Roman" w:hAnsi="Times New Roman" w:cs="Times New Roman"/>
          <w:sz w:val="28"/>
          <w:szCs w:val="28"/>
          <w:lang w:val="kk-KZ"/>
        </w:rPr>
      </w:pPr>
      <w:r w:rsidRPr="00C71B36">
        <w:rPr>
          <w:rFonts w:ascii="Times New Roman" w:hAnsi="Times New Roman" w:cs="Times New Roman"/>
          <w:sz w:val="28"/>
          <w:szCs w:val="28"/>
          <w:lang w:val="kk-KZ"/>
        </w:rPr>
        <w:tab/>
        <w:t xml:space="preserve">Мәдениеттің әлеуметтік зерттеулеріндегі тәсілдер мен әдістердің әртараптығы. Әлеуметтанудағы теоретикалық және эмпирикалық мәдени зерттеулер. Зерттеудің нәтижелерін анализдеудегі сандық және сапалық тәсіл. Мәдениеттің әлеуметтік зерттеулерінің практикадағы әдістерінің сәйкестігі. </w:t>
      </w:r>
    </w:p>
    <w:p w:rsidR="006345EA" w:rsidRPr="00C71B36" w:rsidRDefault="006345EA" w:rsidP="006345EA">
      <w:pPr>
        <w:spacing w:after="0"/>
        <w:jc w:val="both"/>
        <w:rPr>
          <w:rFonts w:ascii="Times New Roman" w:hAnsi="Times New Roman" w:cs="Times New Roman"/>
          <w:sz w:val="28"/>
          <w:szCs w:val="28"/>
          <w:lang w:val="kk-KZ"/>
        </w:rPr>
      </w:pPr>
      <w:r w:rsidRPr="00C71B36">
        <w:rPr>
          <w:rFonts w:ascii="Times New Roman" w:hAnsi="Times New Roman" w:cs="Times New Roman"/>
          <w:sz w:val="28"/>
          <w:szCs w:val="28"/>
          <w:lang w:val="kk-KZ"/>
        </w:rPr>
        <w:tab/>
        <w:t>Мәдениеттің әлеуметтік бағытын оқудағы әдістер. Интервью. Сұраным. Қосылған бақылау. Контент-анализ. Статистикалық мағлұматтар. Тесттер. Өлшеу. Мәдениеттің әлеуметтік зерттеулері методикаларының артықшылықтары мен нақты кемшіліктері. Мағлұматтардың верификациясы. Тарихшылдық және тарихшылдыққа қарсы; К.Поппердің тарихшылдықты сынауы. Мәдениетті зерттеудегі «Кері тарихшылдық» (М.Блок). Әлеуметтануды зерттеуде алға қойылған мақсаттар мен тапсырмаларды есепке ала отырып оптималды методология мен методиканы таңдау. Мәдениетті үйренудегі нақты комплекстік тәсіл. Мәдени әлеуметтанудағы методологиялық плюрализм. Үлкен масштабтағы комплекстік мәдениетті зерттеудегі организациялық принциптер. Мәдениеттің дамуындағы әлеуметтік көрсеткіштер. Мәдениет аумағындағы халықаралық әлеуметтік зерттеулер. Мәдени әлеуметтану аумағындағы халықаралық келісімдер.</w:t>
      </w:r>
    </w:p>
    <w:p w:rsidR="006345EA" w:rsidRPr="00C71B36" w:rsidRDefault="006345EA" w:rsidP="006345EA">
      <w:pPr>
        <w:spacing w:after="0"/>
        <w:jc w:val="both"/>
        <w:rPr>
          <w:rFonts w:ascii="Times New Roman" w:hAnsi="Times New Roman" w:cs="Times New Roman"/>
          <w:sz w:val="28"/>
          <w:szCs w:val="28"/>
          <w:lang w:val="kk-KZ"/>
        </w:rPr>
      </w:pPr>
      <w:r w:rsidRPr="00C71B36">
        <w:rPr>
          <w:rFonts w:ascii="Times New Roman" w:hAnsi="Times New Roman" w:cs="Times New Roman"/>
          <w:sz w:val="28"/>
          <w:szCs w:val="28"/>
          <w:lang w:val="kk-KZ"/>
        </w:rPr>
        <w:tab/>
        <w:t xml:space="preserve">Мәдениеттің әлеуметтік-мәдени жағдайының өткен мен қазіргіні оқу мүмкіндіктері. Мәдени менталитет әлеуметтік үйрену пәні ретінде. Кәдімгі мен специалдандырылған, институтционалған және спекулятивті мәдениет және оның эмпирикалық дифференциациясы. Әлемнің ұлттық бейнесі және мәдени мен діндік артықшылықтарды әлеуметтану тұрғысынан үйрену. Бос уақыт мәдени қарым-қатынас пен тұлға дамуының формасы ретінде. Мәдени іс-әрекеттің түрлері мен мақсаттары. Мәдени іс-әрекеттің теңбілділігі мен </w:t>
      </w:r>
      <w:r w:rsidRPr="00C71B36">
        <w:rPr>
          <w:rFonts w:ascii="Times New Roman" w:hAnsi="Times New Roman" w:cs="Times New Roman"/>
          <w:sz w:val="28"/>
          <w:szCs w:val="28"/>
          <w:lang w:val="kk-KZ"/>
        </w:rPr>
        <w:lastRenderedPageBreak/>
        <w:t xml:space="preserve">жиынтығы. Мәдени саясат коррекциясын құрудағы әлеуметтік зерттеулердің рөлі. </w:t>
      </w:r>
    </w:p>
    <w:p w:rsidR="006345EA" w:rsidRPr="00C71B36" w:rsidRDefault="006345EA" w:rsidP="006345EA">
      <w:pPr>
        <w:spacing w:after="0"/>
        <w:jc w:val="both"/>
        <w:rPr>
          <w:rFonts w:ascii="Times New Roman" w:hAnsi="Times New Roman" w:cs="Times New Roman"/>
          <w:sz w:val="28"/>
          <w:szCs w:val="28"/>
          <w:lang w:val="kk-KZ"/>
        </w:rPr>
      </w:pPr>
    </w:p>
    <w:p w:rsidR="00000000" w:rsidRPr="00C71B36" w:rsidRDefault="00095368" w:rsidP="006345EA">
      <w:pPr>
        <w:spacing w:after="0"/>
        <w:rPr>
          <w:rFonts w:ascii="Times New Roman" w:hAnsi="Times New Roman" w:cs="Times New Roman"/>
          <w:sz w:val="28"/>
          <w:szCs w:val="28"/>
        </w:rPr>
      </w:pPr>
    </w:p>
    <w:p w:rsidR="00095368" w:rsidRPr="00C71B36" w:rsidRDefault="00095368">
      <w:pPr>
        <w:spacing w:after="0"/>
        <w:rPr>
          <w:rFonts w:ascii="Times New Roman" w:hAnsi="Times New Roman" w:cs="Times New Roman"/>
          <w:sz w:val="28"/>
          <w:szCs w:val="28"/>
        </w:rPr>
      </w:pPr>
    </w:p>
    <w:sectPr w:rsidR="00095368" w:rsidRPr="00C71B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Times Kaz">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name w:val="‹"/>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1">
    <w:nsid w:val="00000003"/>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2">
    <w:nsid w:val="00000004"/>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3">
    <w:nsid w:val="00000005"/>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4">
    <w:nsid w:val="00000006"/>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5">
    <w:nsid w:val="00000007"/>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6">
    <w:nsid w:val="00000008"/>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7">
    <w:nsid w:val="00000009"/>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8">
    <w:nsid w:val="0000000A"/>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9">
    <w:nsid w:val="0000000B"/>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10">
    <w:nsid w:val="0000000C"/>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11">
    <w:nsid w:val="0000000D"/>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12">
    <w:nsid w:val="0000000E"/>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13">
    <w:nsid w:val="0000000F"/>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14">
    <w:nsid w:val="00000010"/>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15">
    <w:nsid w:val="00000011"/>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16">
    <w:nsid w:val="00000012"/>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17">
    <w:nsid w:val="00000013"/>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18">
    <w:nsid w:val="00000014"/>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19">
    <w:nsid w:val="00000015"/>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20">
    <w:nsid w:val="00000016"/>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21">
    <w:nsid w:val="10A65292"/>
    <w:multiLevelType w:val="hybridMultilevel"/>
    <w:tmpl w:val="D0FE430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1D207AF1"/>
    <w:multiLevelType w:val="hybridMultilevel"/>
    <w:tmpl w:val="8BB0470C"/>
    <w:lvl w:ilvl="0" w:tplc="633E9DF6">
      <w:start w:val="1"/>
      <w:numFmt w:val="decimal"/>
      <w:lvlText w:val="%1."/>
      <w:lvlJc w:val="left"/>
      <w:pPr>
        <w:tabs>
          <w:tab w:val="num" w:pos="840"/>
        </w:tabs>
        <w:ind w:left="840" w:hanging="4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A794DA5"/>
    <w:multiLevelType w:val="hybridMultilevel"/>
    <w:tmpl w:val="1D14ECD8"/>
    <w:lvl w:ilvl="0" w:tplc="5BA2D766">
      <w:start w:val="1"/>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B9C2B9E"/>
    <w:multiLevelType w:val="hybridMultilevel"/>
    <w:tmpl w:val="67C8E4AA"/>
    <w:lvl w:ilvl="0" w:tplc="FA32EED0">
      <w:start w:val="1"/>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1"/>
  </w:num>
  <w:num w:numId="23">
    <w:abstractNumId w:val="22"/>
  </w:num>
  <w:num w:numId="24">
    <w:abstractNumId w:val="23"/>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6345EA"/>
    <w:rsid w:val="00095368"/>
    <w:rsid w:val="006345EA"/>
    <w:rsid w:val="00C71B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345EA"/>
    <w:pPr>
      <w:keepNext/>
      <w:autoSpaceDE w:val="0"/>
      <w:autoSpaceDN w:val="0"/>
      <w:spacing w:after="0" w:line="240" w:lineRule="auto"/>
      <w:jc w:val="center"/>
      <w:outlineLvl w:val="0"/>
    </w:pPr>
    <w:rPr>
      <w:rFonts w:ascii="Times New Roman" w:eastAsia="Times New Roman" w:hAnsi="Times New Roman" w:cs="Mangal"/>
      <w:b/>
      <w:bCs/>
      <w:sz w:val="28"/>
      <w:szCs w:val="28"/>
      <w:lang w:bidi="hi-IN"/>
    </w:rPr>
  </w:style>
  <w:style w:type="paragraph" w:styleId="2">
    <w:name w:val="heading 2"/>
    <w:basedOn w:val="a"/>
    <w:next w:val="a"/>
    <w:link w:val="20"/>
    <w:uiPriority w:val="99"/>
    <w:qFormat/>
    <w:rsid w:val="006345EA"/>
    <w:pPr>
      <w:keepNext/>
      <w:autoSpaceDE w:val="0"/>
      <w:autoSpaceDN w:val="0"/>
      <w:spacing w:after="0" w:line="240" w:lineRule="auto"/>
      <w:ind w:left="1440"/>
      <w:jc w:val="both"/>
      <w:outlineLvl w:val="1"/>
    </w:pPr>
    <w:rPr>
      <w:rFonts w:ascii="Times New Roman" w:eastAsia="Times New Roman" w:hAnsi="Times New Roman" w:cs="Mangal"/>
      <w:sz w:val="28"/>
      <w:szCs w:val="28"/>
      <w:lang w:bidi="hi-IN"/>
    </w:rPr>
  </w:style>
  <w:style w:type="paragraph" w:styleId="3">
    <w:name w:val="heading 3"/>
    <w:basedOn w:val="a"/>
    <w:next w:val="a"/>
    <w:link w:val="30"/>
    <w:uiPriority w:val="99"/>
    <w:qFormat/>
    <w:rsid w:val="006345EA"/>
    <w:pPr>
      <w:keepNext/>
      <w:autoSpaceDE w:val="0"/>
      <w:autoSpaceDN w:val="0"/>
      <w:spacing w:after="0" w:line="240" w:lineRule="auto"/>
      <w:jc w:val="center"/>
      <w:outlineLvl w:val="2"/>
    </w:pPr>
    <w:rPr>
      <w:rFonts w:ascii="Times New Roman" w:eastAsia="Times New Roman" w:hAnsi="Times New Roman" w:cs="Mangal"/>
      <w:sz w:val="28"/>
      <w:szCs w:val="28"/>
      <w:lang w:bidi="hi-IN"/>
    </w:rPr>
  </w:style>
  <w:style w:type="paragraph" w:styleId="5">
    <w:name w:val="heading 5"/>
    <w:basedOn w:val="a"/>
    <w:next w:val="a"/>
    <w:link w:val="50"/>
    <w:uiPriority w:val="9"/>
    <w:semiHidden/>
    <w:unhideWhenUsed/>
    <w:qFormat/>
    <w:rsid w:val="006345EA"/>
    <w:pPr>
      <w:autoSpaceDE w:val="0"/>
      <w:autoSpaceDN w:val="0"/>
      <w:spacing w:before="240" w:after="60" w:line="240" w:lineRule="auto"/>
      <w:outlineLvl w:val="4"/>
    </w:pPr>
    <w:rPr>
      <w:rFonts w:cs="Mangal"/>
      <w:b/>
      <w:bCs/>
      <w:i/>
      <w:iCs/>
      <w:sz w:val="26"/>
      <w:szCs w:val="23"/>
      <w:lang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345EA"/>
    <w:rPr>
      <w:rFonts w:ascii="Times New Roman" w:eastAsia="Times New Roman" w:hAnsi="Times New Roman" w:cs="Mangal"/>
      <w:b/>
      <w:bCs/>
      <w:sz w:val="28"/>
      <w:szCs w:val="28"/>
      <w:lang w:bidi="hi-IN"/>
    </w:rPr>
  </w:style>
  <w:style w:type="character" w:customStyle="1" w:styleId="20">
    <w:name w:val="Заголовок 2 Знак"/>
    <w:basedOn w:val="a0"/>
    <w:link w:val="2"/>
    <w:uiPriority w:val="99"/>
    <w:rsid w:val="006345EA"/>
    <w:rPr>
      <w:rFonts w:ascii="Times New Roman" w:eastAsia="Times New Roman" w:hAnsi="Times New Roman" w:cs="Mangal"/>
      <w:sz w:val="28"/>
      <w:szCs w:val="28"/>
      <w:lang w:bidi="hi-IN"/>
    </w:rPr>
  </w:style>
  <w:style w:type="character" w:customStyle="1" w:styleId="30">
    <w:name w:val="Заголовок 3 Знак"/>
    <w:basedOn w:val="a0"/>
    <w:link w:val="3"/>
    <w:uiPriority w:val="99"/>
    <w:rsid w:val="006345EA"/>
    <w:rPr>
      <w:rFonts w:ascii="Times New Roman" w:eastAsia="Times New Roman" w:hAnsi="Times New Roman" w:cs="Mangal"/>
      <w:sz w:val="28"/>
      <w:szCs w:val="28"/>
      <w:lang w:bidi="hi-IN"/>
    </w:rPr>
  </w:style>
  <w:style w:type="character" w:customStyle="1" w:styleId="50">
    <w:name w:val="Заголовок 5 Знак"/>
    <w:basedOn w:val="a0"/>
    <w:link w:val="5"/>
    <w:uiPriority w:val="9"/>
    <w:semiHidden/>
    <w:rsid w:val="006345EA"/>
    <w:rPr>
      <w:rFonts w:cs="Mangal"/>
      <w:b/>
      <w:bCs/>
      <w:i/>
      <w:iCs/>
      <w:sz w:val="26"/>
      <w:szCs w:val="23"/>
      <w:lang w:bidi="hi-IN"/>
    </w:rPr>
  </w:style>
  <w:style w:type="paragraph" w:styleId="21">
    <w:name w:val="Body Text 2"/>
    <w:basedOn w:val="a"/>
    <w:link w:val="22"/>
    <w:uiPriority w:val="99"/>
    <w:rsid w:val="006345EA"/>
    <w:pPr>
      <w:autoSpaceDE w:val="0"/>
      <w:autoSpaceDN w:val="0"/>
      <w:spacing w:after="0" w:line="240" w:lineRule="auto"/>
      <w:ind w:firstLine="720"/>
      <w:jc w:val="both"/>
    </w:pPr>
    <w:rPr>
      <w:rFonts w:ascii="Times New Roman" w:eastAsia="Times New Roman" w:hAnsi="Times New Roman" w:cs="Mangal"/>
      <w:b/>
      <w:bCs/>
      <w:sz w:val="28"/>
      <w:szCs w:val="28"/>
      <w:lang w:bidi="hi-IN"/>
    </w:rPr>
  </w:style>
  <w:style w:type="character" w:customStyle="1" w:styleId="22">
    <w:name w:val="Основной текст 2 Знак"/>
    <w:basedOn w:val="a0"/>
    <w:link w:val="21"/>
    <w:uiPriority w:val="99"/>
    <w:rsid w:val="006345EA"/>
    <w:rPr>
      <w:rFonts w:ascii="Times New Roman" w:eastAsia="Times New Roman" w:hAnsi="Times New Roman" w:cs="Mangal"/>
      <w:b/>
      <w:bCs/>
      <w:sz w:val="28"/>
      <w:szCs w:val="28"/>
      <w:lang w:bidi="hi-IN"/>
    </w:rPr>
  </w:style>
  <w:style w:type="paragraph" w:styleId="31">
    <w:name w:val="Body Text Indent 3"/>
    <w:basedOn w:val="a"/>
    <w:link w:val="32"/>
    <w:uiPriority w:val="99"/>
    <w:rsid w:val="006345EA"/>
    <w:pPr>
      <w:autoSpaceDE w:val="0"/>
      <w:autoSpaceDN w:val="0"/>
      <w:spacing w:after="0" w:line="240" w:lineRule="auto"/>
      <w:ind w:firstLine="851"/>
      <w:jc w:val="both"/>
    </w:pPr>
    <w:rPr>
      <w:rFonts w:ascii="Times New Roman" w:eastAsia="Times New Roman" w:hAnsi="Times New Roman" w:cs="Mangal"/>
      <w:sz w:val="28"/>
      <w:szCs w:val="28"/>
      <w:lang w:val="en-US" w:bidi="hi-IN"/>
    </w:rPr>
  </w:style>
  <w:style w:type="character" w:customStyle="1" w:styleId="32">
    <w:name w:val="Основной текст с отступом 3 Знак"/>
    <w:basedOn w:val="a0"/>
    <w:link w:val="31"/>
    <w:uiPriority w:val="99"/>
    <w:rsid w:val="006345EA"/>
    <w:rPr>
      <w:rFonts w:ascii="Times New Roman" w:eastAsia="Times New Roman" w:hAnsi="Times New Roman" w:cs="Mangal"/>
      <w:sz w:val="28"/>
      <w:szCs w:val="28"/>
      <w:lang w:val="en-US" w:bidi="hi-IN"/>
    </w:rPr>
  </w:style>
  <w:style w:type="paragraph" w:customStyle="1" w:styleId="11">
    <w:name w:val="заголовок 1"/>
    <w:basedOn w:val="a"/>
    <w:next w:val="a"/>
    <w:rsid w:val="006345EA"/>
    <w:pPr>
      <w:keepNext/>
      <w:spacing w:after="0" w:line="240" w:lineRule="auto"/>
      <w:outlineLvl w:val="0"/>
    </w:pPr>
    <w:rPr>
      <w:rFonts w:ascii="Times Kaz" w:eastAsia="Times New Roman" w:hAnsi="Times Kaz"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1792</Words>
  <Characters>10220</Characters>
  <Application>Microsoft Office Word</Application>
  <DocSecurity>0</DocSecurity>
  <Lines>85</Lines>
  <Paragraphs>23</Paragraphs>
  <ScaleCrop>false</ScaleCrop>
  <Company/>
  <LinksUpToDate>false</LinksUpToDate>
  <CharactersWithSpaces>11989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Aigerim</dc:creator>
  <cp:keywords/>
  <dc:description/>
  <cp:lastModifiedBy>Aigerim</cp:lastModifiedBy>
  <cp:revision>4</cp:revision>
  <dcterms:created xsi:type="dcterms:W3CDTF">2006-07-16T10:25:00Z</dcterms:created>
  <dcterms:modified xsi:type="dcterms:W3CDTF">2006-07-16T10:25:00Z</dcterms:modified>
</cp:coreProperties>
</file>